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sz w:val="24"/>
          <w:szCs w:val="24"/>
        </w:rPr>
        <w:t>Пакет документов для Аттестации лаборатории неразрушающего контроля:</w:t>
      </w:r>
      <w:r w:rsidRPr="00A801F9">
        <w:rPr>
          <w:rFonts w:cstheme="minorHAnsi"/>
          <w:sz w:val="24"/>
          <w:szCs w:val="24"/>
        </w:rPr>
        <w:br/>
      </w:r>
      <w:r w:rsidRPr="00A801F9">
        <w:rPr>
          <w:rFonts w:cstheme="minorHAnsi"/>
          <w:sz w:val="24"/>
          <w:szCs w:val="24"/>
        </w:rPr>
        <w:br/>
      </w: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1.) Заявка на аттестацию (оригинал).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2.) Учредительные документы организации (копии: устава предприятия, свидетельства о гос. регистрации, свидетельства о присвоении ИНН, свидетельств о присвоении единого Гос. Номера, и т.д.).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3.) Положение о лаборатории (оригинал).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>4.) Руководство по качеству (ориг</w:t>
      </w:r>
      <w:bookmarkStart w:id="0" w:name="_GoBack"/>
      <w:bookmarkEnd w:id="0"/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инал).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5.) Паспорт лаборатории (оригинал)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6.) Копии должностных инструкций для сотрудников лаборатории.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7.) Копии квалификационных документов специалистов НК и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8.) Копии удостоверений о сдачи правил безопасности.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9.) Копии свидетельств о поверке средств измерений.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10.) График поверки оборудования.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11.) График аттестации специалистов ЛНК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12.) Инструкция по порядку ведения архива документов.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13.) Инструкции по технике безопасности и охране труда при проведении работ по НК. </w:t>
      </w:r>
    </w:p>
    <w:p w:rsidR="00A801F9" w:rsidRPr="00A801F9" w:rsidRDefault="00A801F9" w:rsidP="00E332AD">
      <w:pPr>
        <w:rPr>
          <w:rFonts w:cstheme="minorHAnsi"/>
          <w:color w:val="434343"/>
          <w:sz w:val="24"/>
          <w:szCs w:val="24"/>
          <w:shd w:val="clear" w:color="auto" w:fill="FFFFFF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 xml:space="preserve">14.) Лицензия (договор) на использование нормативно-технической документации. </w:t>
      </w:r>
    </w:p>
    <w:p w:rsidR="00F84D34" w:rsidRPr="00A801F9" w:rsidRDefault="00A801F9" w:rsidP="00E332AD">
      <w:pPr>
        <w:rPr>
          <w:rFonts w:cstheme="minorHAnsi"/>
          <w:sz w:val="24"/>
          <w:szCs w:val="24"/>
        </w:rPr>
      </w:pPr>
      <w:r w:rsidRPr="00A801F9">
        <w:rPr>
          <w:rFonts w:cstheme="minorHAnsi"/>
          <w:color w:val="434343"/>
          <w:sz w:val="24"/>
          <w:szCs w:val="24"/>
          <w:shd w:val="clear" w:color="auto" w:fill="FFFFFF"/>
        </w:rPr>
        <w:t>(1-3 дня)</w:t>
      </w:r>
    </w:p>
    <w:sectPr w:rsidR="00F84D34" w:rsidRPr="00A8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C9"/>
    <w:rsid w:val="003606B3"/>
    <w:rsid w:val="003A1149"/>
    <w:rsid w:val="003E5E4D"/>
    <w:rsid w:val="004237DC"/>
    <w:rsid w:val="005F218B"/>
    <w:rsid w:val="00A130A8"/>
    <w:rsid w:val="00A801F9"/>
    <w:rsid w:val="00DE3EC9"/>
    <w:rsid w:val="00E332AD"/>
    <w:rsid w:val="00E55366"/>
    <w:rsid w:val="00F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2644-C67E-461F-A3C0-0F964D5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3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0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F2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NK74</dc:creator>
  <cp:keywords/>
  <dc:description/>
  <cp:lastModifiedBy>Ivan</cp:lastModifiedBy>
  <cp:revision>1</cp:revision>
  <dcterms:created xsi:type="dcterms:W3CDTF">2020-07-23T22:10:00Z</dcterms:created>
  <dcterms:modified xsi:type="dcterms:W3CDTF">2020-07-24T01:33:00Z</dcterms:modified>
</cp:coreProperties>
</file>